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884F" w14:textId="46591C09"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F40A79">
        <w:rPr>
          <w:rFonts w:cs="Arial"/>
          <w:b/>
          <w:sz w:val="22"/>
          <w:lang w:val="en-US"/>
        </w:rPr>
        <w:t>1</w:t>
      </w:r>
      <w:r w:rsidR="00571514">
        <w:rPr>
          <w:rFonts w:cs="Arial"/>
          <w:b/>
          <w:sz w:val="22"/>
          <w:lang w:val="en-US"/>
        </w:rPr>
        <w:t>20</w:t>
      </w:r>
      <w:r w:rsidR="008D17D0" w:rsidRPr="00A16DF9">
        <w:rPr>
          <w:rFonts w:cs="Arial"/>
          <w:b/>
          <w:i/>
          <w:sz w:val="22"/>
          <w:lang w:val="en-US"/>
        </w:rPr>
        <w:tab/>
      </w:r>
      <w:r w:rsidR="005B3B9E">
        <w:rPr>
          <w:rFonts w:cs="Arial"/>
          <w:b/>
          <w:i/>
          <w:sz w:val="22"/>
          <w:lang w:val="en-US"/>
        </w:rPr>
        <w:t>R2-22</w:t>
      </w:r>
      <w:r w:rsidR="00585C2A">
        <w:rPr>
          <w:rFonts w:cs="Arial"/>
          <w:b/>
          <w:i/>
          <w:sz w:val="22"/>
          <w:lang w:val="en-US" w:eastAsia="zh-CN"/>
        </w:rPr>
        <w:t>11266</w:t>
      </w:r>
    </w:p>
    <w:p w14:paraId="61DDF1B9" w14:textId="5C8547F9" w:rsidR="008D17D0" w:rsidRDefault="00571514" w:rsidP="00571514">
      <w:pPr>
        <w:pStyle w:val="CRCoverPage"/>
        <w:tabs>
          <w:tab w:val="right" w:pos="9639"/>
        </w:tabs>
        <w:spacing w:after="0"/>
        <w:jc w:val="center"/>
        <w:rPr>
          <w:rFonts w:cs="Arial"/>
          <w:b/>
          <w:color w:val="000000"/>
          <w:sz w:val="24"/>
        </w:rPr>
      </w:pPr>
      <w:r w:rsidRPr="00571514">
        <w:rPr>
          <w:rFonts w:cs="Arial"/>
          <w:b/>
          <w:sz w:val="22"/>
          <w:lang w:val="en-US"/>
        </w:rPr>
        <w:t>Toulouse, France, November</w:t>
      </w:r>
      <w:r>
        <w:rPr>
          <w:rFonts w:cs="Arial"/>
          <w:b/>
          <w:sz w:val="22"/>
          <w:lang w:val="en-US"/>
        </w:rPr>
        <w:t xml:space="preserve"> </w:t>
      </w:r>
      <w:r w:rsidR="005B3B9E">
        <w:rPr>
          <w:rFonts w:cs="Arial"/>
          <w:b/>
          <w:sz w:val="22"/>
          <w:lang w:val="en-US"/>
        </w:rPr>
        <w:t>2</w:t>
      </w:r>
      <w:r>
        <w:rPr>
          <w:rFonts w:cs="Arial"/>
          <w:b/>
          <w:sz w:val="22"/>
          <w:lang w:val="en-US"/>
        </w:rPr>
        <w:t>022</w:t>
      </w:r>
      <w:r w:rsidR="008D17D0">
        <w:rPr>
          <w:rFonts w:cs="Arial"/>
          <w:b/>
          <w:sz w:val="22"/>
          <w:lang w:val="en-US"/>
        </w:rPr>
        <w:tab/>
      </w:r>
      <w:bookmarkEnd w:id="0"/>
      <w:bookmarkEnd w:id="1"/>
      <w:bookmarkEnd w:id="2"/>
      <w:bookmarkEnd w:id="3"/>
    </w:p>
    <w:p w14:paraId="1A8F3ACC"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03CF6FDE" w14:textId="284C9DCD" w:rsidR="008D17D0" w:rsidRDefault="008D17D0" w:rsidP="008D17D0">
      <w:pPr>
        <w:pStyle w:val="3GPPHeader"/>
        <w:rPr>
          <w:sz w:val="22"/>
          <w:szCs w:val="22"/>
        </w:rPr>
      </w:pPr>
      <w:r>
        <w:rPr>
          <w:sz w:val="22"/>
          <w:szCs w:val="22"/>
        </w:rPr>
        <w:t>Agenda Item:</w:t>
      </w:r>
      <w:r>
        <w:rPr>
          <w:sz w:val="22"/>
          <w:szCs w:val="22"/>
        </w:rPr>
        <w:tab/>
      </w:r>
      <w:r w:rsidR="00CC6836">
        <w:rPr>
          <w:sz w:val="22"/>
          <w:szCs w:val="22"/>
        </w:rPr>
        <w:t>6.</w:t>
      </w:r>
      <w:r w:rsidR="00571514">
        <w:rPr>
          <w:sz w:val="22"/>
          <w:szCs w:val="22"/>
        </w:rPr>
        <w:t>21</w:t>
      </w:r>
      <w:r w:rsidR="00CC6836">
        <w:rPr>
          <w:sz w:val="22"/>
          <w:szCs w:val="22"/>
        </w:rPr>
        <w:t>.</w:t>
      </w:r>
      <w:r w:rsidR="00571514">
        <w:rPr>
          <w:sz w:val="22"/>
          <w:szCs w:val="22"/>
        </w:rPr>
        <w:t>1</w:t>
      </w:r>
    </w:p>
    <w:p w14:paraId="48033D43"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3F521439" w14:textId="16D6ABFB" w:rsidR="008D17D0" w:rsidRDefault="008D17D0" w:rsidP="008D17D0">
      <w:pPr>
        <w:pStyle w:val="3GPPHeader"/>
        <w:rPr>
          <w:sz w:val="22"/>
          <w:szCs w:val="22"/>
        </w:rPr>
      </w:pPr>
      <w:r>
        <w:rPr>
          <w:sz w:val="22"/>
          <w:szCs w:val="22"/>
        </w:rPr>
        <w:t>Title:</w:t>
      </w:r>
      <w:r>
        <w:rPr>
          <w:sz w:val="22"/>
          <w:szCs w:val="22"/>
        </w:rPr>
        <w:tab/>
      </w:r>
      <w:r w:rsidR="00C37222">
        <w:rPr>
          <w:sz w:val="22"/>
          <w:szCs w:val="22"/>
        </w:rPr>
        <w:t>Discussion on per FR gap UE capability</w:t>
      </w:r>
    </w:p>
    <w:p w14:paraId="4ADEA33A" w14:textId="77777777" w:rsidR="008D17D0" w:rsidRDefault="008D17D0" w:rsidP="008D17D0">
      <w:pPr>
        <w:pStyle w:val="3GPPHeader"/>
      </w:pPr>
      <w:r>
        <w:rPr>
          <w:sz w:val="22"/>
          <w:szCs w:val="22"/>
        </w:rPr>
        <w:t>Document for:</w:t>
      </w:r>
      <w:r>
        <w:rPr>
          <w:sz w:val="22"/>
          <w:szCs w:val="22"/>
        </w:rPr>
        <w:tab/>
        <w:t>Discussion, Decision</w:t>
      </w:r>
    </w:p>
    <w:p w14:paraId="5A28BDB6" w14:textId="77777777" w:rsidR="008D17D0" w:rsidRDefault="008D17D0" w:rsidP="008D17D0">
      <w:pPr>
        <w:pStyle w:val="1"/>
      </w:pPr>
      <w:bookmarkStart w:id="4" w:name="_Ref488331639"/>
      <w:r>
        <w:t>Introduction</w:t>
      </w:r>
      <w:bookmarkEnd w:id="4"/>
    </w:p>
    <w:p w14:paraId="4014267F" w14:textId="69147A08" w:rsidR="00562F3B" w:rsidRDefault="00562F3B" w:rsidP="008D17D0">
      <w:pPr>
        <w:pStyle w:val="a7"/>
        <w:spacing w:before="120"/>
      </w:pPr>
      <w:r>
        <w:rPr>
          <w:rFonts w:hint="eastAsia"/>
        </w:rPr>
        <w:t>T</w:t>
      </w:r>
      <w:r>
        <w:t>he current granularity of UE capability on per FR measurement gap i.e.</w:t>
      </w:r>
      <w:r w:rsidRPr="00562F3B">
        <w:t xml:space="preserve"> </w:t>
      </w:r>
      <w:proofErr w:type="spellStart"/>
      <w:r w:rsidRPr="00562F3B">
        <w:rPr>
          <w:i/>
          <w:iCs/>
        </w:rPr>
        <w:t>independentGapConfig</w:t>
      </w:r>
      <w:proofErr w:type="spellEnd"/>
      <w:r>
        <w:t xml:space="preserve"> is a per UE capability.</w:t>
      </w:r>
      <w:r w:rsidR="00EF435A">
        <w:t xml:space="preserve"> As explained in [</w:t>
      </w:r>
      <w:r w:rsidR="00F6350D">
        <w:t>1</w:t>
      </w:r>
      <w:r w:rsidR="00EF435A">
        <w:t>] the assumption that FR2 always has its independent hardware could be not valid anymore due to more and more hardware sharing. So it is possible that UE may not be able to support it in high order CA</w:t>
      </w:r>
      <w:r w:rsidR="00E901A4">
        <w:rPr>
          <w:rFonts w:hint="eastAsia"/>
        </w:rPr>
        <w:t>/</w:t>
      </w:r>
      <w:r w:rsidR="00E901A4">
        <w:t>DC</w:t>
      </w:r>
      <w:r w:rsidR="00EF435A">
        <w:t xml:space="preserve"> combination, but could support it in low order CA</w:t>
      </w:r>
      <w:r w:rsidR="00E901A4">
        <w:rPr>
          <w:rFonts w:hint="eastAsia"/>
        </w:rPr>
        <w:t>/</w:t>
      </w:r>
      <w:r w:rsidR="00E901A4">
        <w:t>DC</w:t>
      </w:r>
      <w:r w:rsidR="00EF435A">
        <w:t xml:space="preserve"> combination.</w:t>
      </w:r>
    </w:p>
    <w:p w14:paraId="11000C5D" w14:textId="57B3B508" w:rsidR="00C2144A" w:rsidRDefault="00AF4D40" w:rsidP="008D17D0">
      <w:pPr>
        <w:pStyle w:val="a7"/>
        <w:spacing w:before="120"/>
      </w:pPr>
      <w:r>
        <w:t>There are 3 alternatives on the table at RAN2#119bis meeting:</w:t>
      </w:r>
    </w:p>
    <w:p w14:paraId="2434C967" w14:textId="1473EBFF" w:rsidR="00AF4D40" w:rsidRDefault="00AF4D40" w:rsidP="008D17D0">
      <w:pPr>
        <w:pStyle w:val="a7"/>
        <w:spacing w:before="120"/>
      </w:pPr>
      <w:r>
        <w:t>Alt1.1: The per FR gap is introduced per BC level additional to per UE level</w:t>
      </w:r>
    </w:p>
    <w:p w14:paraId="3E315554" w14:textId="0233E42B" w:rsidR="00AF4D40" w:rsidRDefault="00AF4D40" w:rsidP="008D17D0">
      <w:pPr>
        <w:pStyle w:val="a7"/>
        <w:spacing w:before="120"/>
      </w:pPr>
      <w:r>
        <w:t>Alt 1.3: To introduce a threshold i.e. number of carriers, under which per FR gap is feasible</w:t>
      </w:r>
    </w:p>
    <w:p w14:paraId="1BC4F102" w14:textId="3EB99ACE" w:rsidR="00AF4D40" w:rsidRDefault="00AF4D40" w:rsidP="008D17D0">
      <w:pPr>
        <w:pStyle w:val="a7"/>
        <w:spacing w:before="120"/>
      </w:pPr>
      <w:r>
        <w:t xml:space="preserve">Alt 2: To report per FR gap on top of current </w:t>
      </w:r>
      <w:proofErr w:type="spellStart"/>
      <w:r>
        <w:t>needForGap</w:t>
      </w:r>
      <w:proofErr w:type="spellEnd"/>
      <w:r>
        <w:t xml:space="preserve"> scheme</w:t>
      </w:r>
    </w:p>
    <w:p w14:paraId="7174A893" w14:textId="15B70DF2" w:rsidR="00585C2A" w:rsidRDefault="00585C2A" w:rsidP="008D17D0">
      <w:pPr>
        <w:pStyle w:val="a7"/>
        <w:spacing w:before="120"/>
        <w:rPr>
          <w:rFonts w:hint="eastAsia"/>
        </w:rPr>
      </w:pPr>
      <w:r>
        <w:rPr>
          <w:rFonts w:hint="eastAsia"/>
        </w:rPr>
        <w:t>An</w:t>
      </w:r>
      <w:r>
        <w:t>d here is the conclusion:</w:t>
      </w:r>
    </w:p>
    <w:p w14:paraId="2264CE53" w14:textId="77777777" w:rsidR="00AF4D40" w:rsidRPr="00AF4D40" w:rsidRDefault="00AF4D40" w:rsidP="00AF4D40">
      <w:pPr>
        <w:pStyle w:val="Agreement"/>
        <w:pBdr>
          <w:top w:val="single" w:sz="4" w:space="1" w:color="auto"/>
          <w:left w:val="single" w:sz="4" w:space="0" w:color="auto"/>
          <w:bottom w:val="single" w:sz="4" w:space="1" w:color="auto"/>
          <w:right w:val="single" w:sz="4" w:space="4" w:color="auto"/>
        </w:pBdr>
        <w:tabs>
          <w:tab w:val="num" w:pos="1619"/>
        </w:tabs>
        <w:ind w:left="400" w:hanging="400"/>
        <w:rPr>
          <w:highlight w:val="green"/>
        </w:rPr>
      </w:pPr>
      <w:r w:rsidRPr="00AF4D40">
        <w:rPr>
          <w:highlight w:val="green"/>
        </w:rPr>
        <w:t xml:space="preserve">Exclude Alt 1.1 for now. </w:t>
      </w:r>
    </w:p>
    <w:p w14:paraId="206E1AE5" w14:textId="6C851F62" w:rsidR="00AF4D40" w:rsidRPr="00AF4D40" w:rsidRDefault="00AF4D40" w:rsidP="00AF4D40">
      <w:pPr>
        <w:pStyle w:val="Agreement"/>
        <w:pBdr>
          <w:top w:val="single" w:sz="4" w:space="1" w:color="auto"/>
          <w:left w:val="single" w:sz="4" w:space="0" w:color="auto"/>
          <w:bottom w:val="single" w:sz="4" w:space="1" w:color="auto"/>
          <w:right w:val="single" w:sz="4" w:space="4" w:color="auto"/>
        </w:pBdr>
        <w:tabs>
          <w:tab w:val="num" w:pos="1619"/>
        </w:tabs>
        <w:ind w:left="400" w:hanging="400"/>
        <w:rPr>
          <w:highlight w:val="green"/>
          <w:lang w:val="en-US"/>
        </w:rPr>
      </w:pPr>
      <w:r w:rsidRPr="00AF4D40">
        <w:rPr>
          <w:highlight w:val="green"/>
          <w:lang w:val="en-US"/>
        </w:rPr>
        <w:t>On the table: Alt 1.3, Alt 1.3 per BC, Alt 2 (add info, based on current config as today, FFS excl/incl DC)</w:t>
      </w:r>
    </w:p>
    <w:p w14:paraId="6671F1E0" w14:textId="63011818" w:rsidR="00AF4D40" w:rsidRDefault="00AF4D40" w:rsidP="008D17D0">
      <w:pPr>
        <w:pStyle w:val="a7"/>
        <w:spacing w:before="120"/>
      </w:pPr>
      <w:r>
        <w:rPr>
          <w:rFonts w:hint="eastAsia"/>
        </w:rPr>
        <w:t>R</w:t>
      </w:r>
      <w:r>
        <w:t>AN2 excluded alt1.1 due to its high signalling overhead. Meanwhile alt1.3 per BC is added i.e. the threshold is configured per BC instead per UE. Another alternative was discussed but not documented i.e. the combination of Alt1.3(or Alt1.3 per BC)+Alt2 :</w:t>
      </w:r>
    </w:p>
    <w:p w14:paraId="2004B416" w14:textId="60CAFB8C" w:rsidR="00AF4D40" w:rsidRPr="005A2804" w:rsidRDefault="00AF4D40" w:rsidP="008D17D0">
      <w:pPr>
        <w:pStyle w:val="a7"/>
        <w:spacing w:before="120"/>
        <w:rPr>
          <w:b/>
          <w:bCs/>
        </w:rPr>
      </w:pPr>
      <w:r w:rsidRPr="005A2804">
        <w:rPr>
          <w:b/>
          <w:bCs/>
        </w:rPr>
        <w:t xml:space="preserve">Alt3: Network only request per FR gap when configured carriers is lower or equal to reported threshold </w:t>
      </w:r>
    </w:p>
    <w:p w14:paraId="6621262A" w14:textId="26F6A42D" w:rsidR="00AF4D40" w:rsidRDefault="00AF4D40" w:rsidP="008D17D0">
      <w:pPr>
        <w:pStyle w:val="a7"/>
        <w:spacing w:before="120"/>
      </w:pPr>
      <w:r>
        <w:t xml:space="preserve">This paper discuss further detail of the pros and cons of the </w:t>
      </w:r>
      <w:r w:rsidR="00585C2A">
        <w:t xml:space="preserve">listed </w:t>
      </w:r>
      <w:r>
        <w:t>alternatives and propose to go for Alt3.</w:t>
      </w:r>
    </w:p>
    <w:p w14:paraId="516DA7F0" w14:textId="0CA1E403" w:rsidR="00D40785" w:rsidRDefault="00D40785" w:rsidP="00D40785">
      <w:pPr>
        <w:pStyle w:val="1"/>
      </w:pPr>
      <w:r>
        <w:rPr>
          <w:rFonts w:hint="eastAsia"/>
        </w:rPr>
        <w:t>D</w:t>
      </w:r>
      <w:r>
        <w:t>iscussion</w:t>
      </w:r>
      <w:r w:rsidR="00E73BC6">
        <w:t xml:space="preserve"> on alternatives</w:t>
      </w:r>
    </w:p>
    <w:p w14:paraId="76D081CB" w14:textId="51D1622C" w:rsidR="00D40785" w:rsidRDefault="004D01C1" w:rsidP="00D40785">
      <w:r>
        <w:t>As indicated by the conclusion in [1] the main solutions on the table are:</w:t>
      </w:r>
    </w:p>
    <w:p w14:paraId="751849B1" w14:textId="68B01A0F" w:rsidR="00C63105" w:rsidRDefault="00C63105" w:rsidP="00D40785">
      <w:r>
        <w:t>One of the key aspect</w:t>
      </w:r>
      <w:r w:rsidR="005A2804">
        <w:t>s</w:t>
      </w:r>
      <w:r>
        <w:t xml:space="preserve"> that impacts the UE’s per FR capability is how much hardware resource is consumed for current serving cells. It is related to the number of carriers for sure, but it is also relevant to other aspects e.g. channel bandwidth of the carriers, total configured aggregated bandwidth, configured MIMO layers etc. That’s why only take number of carriers as sole criteria to determine whether UE can support per FR gap is not sufficient for both Alt1.3 and Alt1.3 per BC.</w:t>
      </w:r>
    </w:p>
    <w:p w14:paraId="3A395CCA" w14:textId="040FB313" w:rsidR="00C63105" w:rsidRDefault="00C63105" w:rsidP="00D40785">
      <w:r>
        <w:rPr>
          <w:rFonts w:hint="eastAsia"/>
        </w:rPr>
        <w:t>O</w:t>
      </w:r>
      <w:r>
        <w:t xml:space="preserve">n the other hand </w:t>
      </w:r>
      <w:r w:rsidR="00894949">
        <w:t>companies</w:t>
      </w:r>
      <w:r>
        <w:t xml:space="preserve"> complain </w:t>
      </w:r>
      <w:r w:rsidR="00894949">
        <w:t xml:space="preserve">that </w:t>
      </w:r>
      <w:r>
        <w:t xml:space="preserve">Alt2 is over flexible i.e. whenever RRC configuration is modified, network may need check with UE once again. So the combo of Alt1.3 per BC and Alt2 could help to reduce </w:t>
      </w:r>
      <w:r w:rsidR="00894949">
        <w:t>signalling</w:t>
      </w:r>
      <w:r>
        <w:t xml:space="preserve"> overhead. Here is description of Alt3:</w:t>
      </w:r>
    </w:p>
    <w:p w14:paraId="1E9A094D" w14:textId="2B8A9DDE" w:rsidR="005A2804" w:rsidRDefault="005A2804" w:rsidP="00894949">
      <w:pPr>
        <w:pBdr>
          <w:top w:val="single" w:sz="4" w:space="1" w:color="auto"/>
          <w:left w:val="single" w:sz="4" w:space="4" w:color="auto"/>
          <w:bottom w:val="single" w:sz="4" w:space="1" w:color="auto"/>
          <w:right w:val="single" w:sz="4" w:space="4" w:color="auto"/>
        </w:pBdr>
      </w:pPr>
      <w:r>
        <w:t>Step 0: UE indicate that it support new per FR gap report scheme</w:t>
      </w:r>
    </w:p>
    <w:p w14:paraId="468E3ADD" w14:textId="10FB9544" w:rsidR="00C63105" w:rsidRDefault="00C63105" w:rsidP="00894949">
      <w:pPr>
        <w:pBdr>
          <w:top w:val="single" w:sz="4" w:space="1" w:color="auto"/>
          <w:left w:val="single" w:sz="4" w:space="4" w:color="auto"/>
          <w:bottom w:val="single" w:sz="4" w:space="1" w:color="auto"/>
          <w:right w:val="single" w:sz="4" w:space="4" w:color="auto"/>
        </w:pBdr>
      </w:pPr>
      <w:r>
        <w:t xml:space="preserve">Step 1: UE report a </w:t>
      </w:r>
      <w:r w:rsidR="00894949">
        <w:t>threshold per BC i.e. maximum number of carriers, under which per FR gap is feasible</w:t>
      </w:r>
    </w:p>
    <w:p w14:paraId="03098019" w14:textId="7E8D5679" w:rsidR="00894949" w:rsidRDefault="00894949" w:rsidP="00894949">
      <w:pPr>
        <w:pBdr>
          <w:top w:val="single" w:sz="4" w:space="1" w:color="auto"/>
          <w:left w:val="single" w:sz="4" w:space="4" w:color="auto"/>
          <w:bottom w:val="single" w:sz="4" w:space="1" w:color="auto"/>
          <w:right w:val="single" w:sz="4" w:space="4" w:color="auto"/>
        </w:pBdr>
      </w:pPr>
      <w:r>
        <w:t>Step 2: network may request UE to report support of per FR gap only when number of configured carriers is lower than threshold</w:t>
      </w:r>
    </w:p>
    <w:p w14:paraId="5D4EC708" w14:textId="3A0FF375" w:rsidR="00894949" w:rsidRDefault="00894949" w:rsidP="00894949">
      <w:pPr>
        <w:pBdr>
          <w:top w:val="single" w:sz="4" w:space="1" w:color="auto"/>
          <w:left w:val="single" w:sz="4" w:space="4" w:color="auto"/>
          <w:bottom w:val="single" w:sz="4" w:space="1" w:color="auto"/>
          <w:right w:val="single" w:sz="4" w:space="4" w:color="auto"/>
        </w:pBdr>
      </w:pPr>
      <w:r>
        <w:lastRenderedPageBreak/>
        <w:t xml:space="preserve">Step 3: UE report whether it support per FR gap </w:t>
      </w:r>
      <w:r w:rsidR="005A2804">
        <w:t>for requested bands or cells</w:t>
      </w:r>
    </w:p>
    <w:p w14:paraId="1735BE22" w14:textId="0E915557" w:rsidR="00894949" w:rsidRDefault="00894949" w:rsidP="00894949">
      <w:pPr>
        <w:jc w:val="center"/>
      </w:pPr>
      <w:r>
        <w:t>Table 1 Alt3</w:t>
      </w:r>
    </w:p>
    <w:p w14:paraId="3BBCF2DF" w14:textId="589DB08F" w:rsidR="0064331D" w:rsidRPr="0064331D" w:rsidRDefault="0064331D" w:rsidP="00E73BC6">
      <w:pPr>
        <w:rPr>
          <w:b/>
          <w:bCs/>
        </w:rPr>
      </w:pPr>
      <w:r w:rsidRPr="0064331D">
        <w:rPr>
          <w:b/>
          <w:bCs/>
        </w:rPr>
        <w:t>Proposal 1:</w:t>
      </w:r>
      <w:r w:rsidR="00894949">
        <w:rPr>
          <w:b/>
          <w:bCs/>
        </w:rPr>
        <w:t xml:space="preserve"> RAN2 agree to go for Alt3 i.e. UE report per FR gap </w:t>
      </w:r>
      <w:r w:rsidR="00320FDC">
        <w:rPr>
          <w:b/>
          <w:bCs/>
        </w:rPr>
        <w:t>on top of</w:t>
      </w:r>
      <w:r w:rsidR="00894949">
        <w:rPr>
          <w:b/>
          <w:bCs/>
        </w:rPr>
        <w:t xml:space="preserve"> current </w:t>
      </w:r>
      <w:proofErr w:type="spellStart"/>
      <w:r w:rsidR="00894949">
        <w:rPr>
          <w:b/>
          <w:bCs/>
        </w:rPr>
        <w:t>needForGap</w:t>
      </w:r>
      <w:proofErr w:type="spellEnd"/>
      <w:r w:rsidR="00894949">
        <w:rPr>
          <w:b/>
          <w:bCs/>
        </w:rPr>
        <w:t xml:space="preserve"> scheme when configured number of carriers is lower than report</w:t>
      </w:r>
      <w:r w:rsidR="00320FDC">
        <w:rPr>
          <w:b/>
          <w:bCs/>
        </w:rPr>
        <w:t>ed</w:t>
      </w:r>
      <w:r w:rsidR="00894949">
        <w:rPr>
          <w:b/>
          <w:bCs/>
        </w:rPr>
        <w:t xml:space="preserve"> threshold for </w:t>
      </w:r>
      <w:r w:rsidR="00320FDC">
        <w:rPr>
          <w:b/>
          <w:bCs/>
        </w:rPr>
        <w:t>concerned</w:t>
      </w:r>
      <w:r w:rsidR="00894949">
        <w:rPr>
          <w:b/>
          <w:bCs/>
        </w:rPr>
        <w:t xml:space="preserve"> band combination.</w:t>
      </w:r>
    </w:p>
    <w:p w14:paraId="388F49A2" w14:textId="05508045" w:rsidR="00E73BC6" w:rsidRDefault="00976FE5" w:rsidP="00CC308D">
      <w:pPr>
        <w:pStyle w:val="1"/>
      </w:pPr>
      <w:r>
        <w:t>O</w:t>
      </w:r>
      <w:r w:rsidR="00894949">
        <w:t>pen issues of A</w:t>
      </w:r>
      <w:r w:rsidR="00E73BC6">
        <w:t xml:space="preserve">lt </w:t>
      </w:r>
      <w:r w:rsidR="00894949">
        <w:t>3</w:t>
      </w:r>
    </w:p>
    <w:p w14:paraId="3FB01FBC" w14:textId="45D798AC" w:rsidR="00894949" w:rsidRDefault="00894949" w:rsidP="00894949">
      <w:r>
        <w:t xml:space="preserve">The additional </w:t>
      </w:r>
      <w:proofErr w:type="spellStart"/>
      <w:r>
        <w:t>signaling</w:t>
      </w:r>
      <w:proofErr w:type="spellEnd"/>
      <w:r>
        <w:t xml:space="preserve"> is only necessary when UE set </w:t>
      </w:r>
      <w:proofErr w:type="spellStart"/>
      <w:r w:rsidRPr="00562F3B">
        <w:rPr>
          <w:i/>
          <w:iCs/>
        </w:rPr>
        <w:t>independentGapConfig</w:t>
      </w:r>
      <w:proofErr w:type="spellEnd"/>
      <w:r>
        <w:t xml:space="preserve"> to be False. So legacy </w:t>
      </w:r>
      <w:proofErr w:type="spellStart"/>
      <w:r>
        <w:t>gNB</w:t>
      </w:r>
      <w:proofErr w:type="spellEnd"/>
      <w:r>
        <w:t xml:space="preserve"> will </w:t>
      </w:r>
      <w:r w:rsidR="001D6A75">
        <w:t>interpret that UE can’t support per FR gap</w:t>
      </w:r>
      <w:r>
        <w:t>.</w:t>
      </w:r>
      <w:r w:rsidR="001D6A75">
        <w:t xml:space="preserve"> Hence there is no backwards compatibility issue.</w:t>
      </w:r>
    </w:p>
    <w:p w14:paraId="5136EEBB" w14:textId="66CE47C0" w:rsidR="001D6A75" w:rsidRPr="00B2660D" w:rsidRDefault="001D6A75" w:rsidP="00894949">
      <w:pPr>
        <w:rPr>
          <w:b/>
          <w:bCs/>
        </w:rPr>
      </w:pPr>
      <w:r w:rsidRPr="00B2660D">
        <w:rPr>
          <w:rFonts w:hint="eastAsia"/>
          <w:b/>
          <w:bCs/>
        </w:rPr>
        <w:t>O</w:t>
      </w:r>
      <w:r w:rsidRPr="00B2660D">
        <w:rPr>
          <w:b/>
          <w:bCs/>
        </w:rPr>
        <w:t>bservation 1: Alt3 is a backwards compatible solution</w:t>
      </w:r>
    </w:p>
    <w:p w14:paraId="2747E791" w14:textId="553EC364" w:rsidR="00B2660D" w:rsidRDefault="00B2660D" w:rsidP="00CC308D">
      <w:r>
        <w:rPr>
          <w:rFonts w:hint="eastAsia"/>
        </w:rPr>
        <w:t>C</w:t>
      </w:r>
      <w:r>
        <w:t xml:space="preserve">urrent </w:t>
      </w:r>
      <w:proofErr w:type="spellStart"/>
      <w:r>
        <w:t>needForGap</w:t>
      </w:r>
      <w:proofErr w:type="spellEnd"/>
      <w:r>
        <w:t xml:space="preserve"> scheme only support </w:t>
      </w:r>
      <w:proofErr w:type="spellStart"/>
      <w:r>
        <w:t>stand alone</w:t>
      </w:r>
      <w:proofErr w:type="spellEnd"/>
      <w:r>
        <w:t xml:space="preserve"> </w:t>
      </w:r>
      <w:r w:rsidR="00F6350D">
        <w:t>architecture</w:t>
      </w:r>
      <w:r>
        <w:t xml:space="preserve"> i.e. MRDC and NR-DC scenarios are not supported.</w:t>
      </w:r>
      <w:r w:rsidR="00B221CF">
        <w:t xml:space="preserve"> The main </w:t>
      </w:r>
      <w:r w:rsidR="00265092">
        <w:t xml:space="preserve">concern of MRDC case is the potential additional coordination between MN and SN. For (NG)ENDC case it also means modification of LTE spec. Considering the motivation of finer granularity is mainly because of possible hardware sharing </w:t>
      </w:r>
      <w:r w:rsidR="00EB2457">
        <w:t xml:space="preserve">between carriers, it is more possible to occur within same RAT. For NRDC case, currently MN node decide on per UE or per FR gap configuration. In case of per FR gap configuration, SN’s gap configuration is also decided by MN. A finer level per FR gap report help MN understand better UE’s capability, but it doesn’t impact the coordination scheme itself i.e. current coordination scheme can be reused. </w:t>
      </w:r>
    </w:p>
    <w:p w14:paraId="158087B9" w14:textId="1E3F3FE2" w:rsidR="00867221" w:rsidRDefault="00867221" w:rsidP="00CC308D">
      <w:r>
        <w:rPr>
          <w:rFonts w:hint="eastAsia"/>
        </w:rPr>
        <w:t>S</w:t>
      </w:r>
      <w:r>
        <w:t xml:space="preserve">ince the number of configured carrier will influence on MN’s request behaviour, any change of configured carriers in SN should be known by MN instantly. Again this is already supported in current spec for SN to send </w:t>
      </w:r>
      <w:r w:rsidRPr="00867221">
        <w:rPr>
          <w:i/>
          <w:iCs/>
        </w:rPr>
        <w:t>CG-Config</w:t>
      </w:r>
      <w:r>
        <w:t xml:space="preserve"> to MN.</w:t>
      </w:r>
    </w:p>
    <w:p w14:paraId="0F39FD0B" w14:textId="3EAD362F" w:rsidR="00BD52DE" w:rsidRPr="00BD52DE" w:rsidRDefault="00BD52DE" w:rsidP="00CC308D">
      <w:pPr>
        <w:rPr>
          <w:b/>
          <w:bCs/>
        </w:rPr>
      </w:pPr>
      <w:r w:rsidRPr="00BD52DE">
        <w:rPr>
          <w:b/>
          <w:bCs/>
        </w:rPr>
        <w:t>Proposal 2: Apart from SA scenario, NRDC is also supported for per FR gap report</w:t>
      </w:r>
    </w:p>
    <w:p w14:paraId="7CDE9CF9" w14:textId="10BF4B85" w:rsidR="0064331D" w:rsidRDefault="00FA2C95" w:rsidP="00CC308D">
      <w:r>
        <w:t xml:space="preserve">In Rel17 UE answer </w:t>
      </w:r>
      <w:r w:rsidRPr="00FA2C95">
        <w:t>NeedForGapNCSG-ConfigNR-r17</w:t>
      </w:r>
      <w:r>
        <w:t xml:space="preserve"> in </w:t>
      </w:r>
      <w:proofErr w:type="spellStart"/>
      <w:r>
        <w:t>RRCReconfiguration</w:t>
      </w:r>
      <w:proofErr w:type="spellEnd"/>
      <w:r>
        <w:t>/</w:t>
      </w:r>
      <w:proofErr w:type="spellStart"/>
      <w:r>
        <w:t>RRCResume</w:t>
      </w:r>
      <w:proofErr w:type="spellEnd"/>
      <w:r>
        <w:t xml:space="preserve"> message with </w:t>
      </w:r>
      <w:r w:rsidRPr="00FA2C95">
        <w:t>NeedForGapNCSG-InfoNR-r17</w:t>
      </w:r>
      <w:r>
        <w:t>, where 3 values i.e. {</w:t>
      </w:r>
      <w:r w:rsidRPr="00FA2C95">
        <w:t xml:space="preserve"> </w:t>
      </w:r>
      <w:r w:rsidRPr="00962B3F">
        <w:t xml:space="preserve">gap, </w:t>
      </w:r>
      <w:proofErr w:type="spellStart"/>
      <w:r w:rsidRPr="00962B3F">
        <w:t>ncsg</w:t>
      </w:r>
      <w:proofErr w:type="spellEnd"/>
      <w:r w:rsidRPr="00962B3F">
        <w:t xml:space="preserve">, </w:t>
      </w:r>
      <w:proofErr w:type="spellStart"/>
      <w:r w:rsidRPr="00962B3F">
        <w:t>nogap-noncsg</w:t>
      </w:r>
      <w:proofErr w:type="spellEnd"/>
      <w:r>
        <w:t xml:space="preserve"> } is reported per cell for intra-frequency measurement and per band for inter-frequency measurement. </w:t>
      </w:r>
      <w:r w:rsidR="0064331D">
        <w:t xml:space="preserve">It only makes sense for UE to report per FR gap when it will report either </w:t>
      </w:r>
      <w:r w:rsidR="00954C7B">
        <w:t>{</w:t>
      </w:r>
      <w:r w:rsidR="0064331D">
        <w:t>gap</w:t>
      </w:r>
      <w:r w:rsidR="00954C7B">
        <w:t>}</w:t>
      </w:r>
      <w:r w:rsidR="0064331D">
        <w:t xml:space="preserve"> or </w:t>
      </w:r>
      <w:r w:rsidR="00954C7B">
        <w:t>{</w:t>
      </w:r>
      <w:proofErr w:type="spellStart"/>
      <w:r w:rsidR="0064331D">
        <w:t>ncsg</w:t>
      </w:r>
      <w:proofErr w:type="spellEnd"/>
      <w:r w:rsidR="00954C7B">
        <w:t>}</w:t>
      </w:r>
      <w:r w:rsidR="0064331D">
        <w:t xml:space="preserve"> in current </w:t>
      </w:r>
      <w:r w:rsidR="0064331D" w:rsidRPr="00FA2C95">
        <w:t>NeedForGapNCSG-ConfigNR-r17</w:t>
      </w:r>
      <w:r w:rsidR="0064331D">
        <w:t xml:space="preserve"> since both imply either per UE gap and/or per FR gap could be configured. So naturally the new indication need be reported on top of existing scheme</w:t>
      </w:r>
      <w:r w:rsidR="00C507F5">
        <w:t>.</w:t>
      </w:r>
    </w:p>
    <w:p w14:paraId="3DCB7F59" w14:textId="4455AEB6" w:rsidR="0064331D" w:rsidRDefault="00C507F5" w:rsidP="00CC308D">
      <w:pPr>
        <w:rPr>
          <w:b/>
          <w:bCs/>
        </w:rPr>
      </w:pPr>
      <w:r w:rsidRPr="00C507F5">
        <w:rPr>
          <w:rFonts w:hint="eastAsia"/>
          <w:b/>
          <w:bCs/>
        </w:rPr>
        <w:t>P</w:t>
      </w:r>
      <w:r w:rsidRPr="00C507F5">
        <w:rPr>
          <w:b/>
          <w:bCs/>
        </w:rPr>
        <w:t xml:space="preserve">roposal </w:t>
      </w:r>
      <w:r w:rsidR="00BD52DE">
        <w:rPr>
          <w:b/>
          <w:bCs/>
        </w:rPr>
        <w:t>3</w:t>
      </w:r>
      <w:r w:rsidRPr="00C507F5">
        <w:rPr>
          <w:b/>
          <w:bCs/>
        </w:rPr>
        <w:t>: UE could report per FR gap indication when UE report either value “gap” or “</w:t>
      </w:r>
      <w:proofErr w:type="spellStart"/>
      <w:r w:rsidRPr="00C507F5">
        <w:rPr>
          <w:b/>
          <w:bCs/>
        </w:rPr>
        <w:t>ncsg</w:t>
      </w:r>
      <w:proofErr w:type="spellEnd"/>
      <w:r w:rsidRPr="00C507F5">
        <w:rPr>
          <w:b/>
          <w:bCs/>
        </w:rPr>
        <w:t>” in NeedForGapNCSG-ConfigNR-r17</w:t>
      </w:r>
    </w:p>
    <w:p w14:paraId="261C49F8" w14:textId="1DEBA86A" w:rsidR="00BD52DE" w:rsidRDefault="00785C82" w:rsidP="00CC308D">
      <w:r>
        <w:t xml:space="preserve">If UE can support NRDC for per FR gap report already it will not be difficult for UE to do it for legacy gap report since legacy gap report covers both per UE and per FR gap report. </w:t>
      </w:r>
    </w:p>
    <w:p w14:paraId="74A89A62" w14:textId="66134820" w:rsidR="00785C82" w:rsidRPr="00785C82" w:rsidRDefault="00785C82" w:rsidP="00CC308D">
      <w:pPr>
        <w:rPr>
          <w:b/>
          <w:bCs/>
        </w:rPr>
      </w:pPr>
      <w:r w:rsidRPr="00785C82">
        <w:rPr>
          <w:rFonts w:hint="eastAsia"/>
          <w:b/>
          <w:bCs/>
        </w:rPr>
        <w:t>P</w:t>
      </w:r>
      <w:r w:rsidRPr="00785C82">
        <w:rPr>
          <w:b/>
          <w:bCs/>
        </w:rPr>
        <w:t xml:space="preserve">roposal 4: NRDC is also supported for Rel17 </w:t>
      </w:r>
      <w:proofErr w:type="spellStart"/>
      <w:r w:rsidRPr="00785C82">
        <w:rPr>
          <w:b/>
          <w:bCs/>
        </w:rPr>
        <w:t>needForGap</w:t>
      </w:r>
      <w:proofErr w:type="spellEnd"/>
      <w:r w:rsidRPr="00785C82">
        <w:rPr>
          <w:b/>
          <w:bCs/>
        </w:rPr>
        <w:t xml:space="preserve"> scheme</w:t>
      </w:r>
    </w:p>
    <w:p w14:paraId="3E725923" w14:textId="283D9E8C" w:rsidR="00ED5959" w:rsidRDefault="00676FA5" w:rsidP="00CC308D">
      <w:r>
        <w:rPr>
          <w:rFonts w:hint="eastAsia"/>
        </w:rPr>
        <w:t>I</w:t>
      </w:r>
      <w:r>
        <w:t xml:space="preserve">n current Rel17 </w:t>
      </w:r>
      <w:proofErr w:type="spellStart"/>
      <w:r>
        <w:t>needForGap</w:t>
      </w:r>
      <w:proofErr w:type="spellEnd"/>
      <w:r>
        <w:t xml:space="preserve"> scheme, UE report gap support per target band for inter-frequency case and per target cell per intra-frequency case. P</w:t>
      </w:r>
      <w:r w:rsidR="00785C82">
        <w:t>aper [</w:t>
      </w:r>
      <w:r w:rsidR="00F6350D">
        <w:t>2</w:t>
      </w:r>
      <w:r w:rsidR="00785C82">
        <w:t xml:space="preserve">] </w:t>
      </w:r>
      <w:r>
        <w:t>believes for per FR gap report, such granularity is not necessary because it is only related to serving cells configuration. Take inter-frequency measurement as example, if UE report {gap} for band A and {</w:t>
      </w:r>
      <w:proofErr w:type="spellStart"/>
      <w:r>
        <w:t>nogap-noncsg</w:t>
      </w:r>
      <w:proofErr w:type="spellEnd"/>
      <w:r>
        <w:t>} for band B, then what does UE report for per FR gap</w:t>
      </w:r>
      <w:r w:rsidR="000A27DF">
        <w:t>? If UE report per FR gap is needed</w:t>
      </w:r>
      <w:r w:rsidR="00954C7B">
        <w:t xml:space="preserve"> for all bands including band A and band B</w:t>
      </w:r>
      <w:r w:rsidR="000A27DF">
        <w:t xml:space="preserve">, then network </w:t>
      </w:r>
      <w:r w:rsidR="002E6E8A">
        <w:t>will</w:t>
      </w:r>
      <w:r w:rsidR="000A27DF">
        <w:t xml:space="preserve"> configure </w:t>
      </w:r>
      <w:r w:rsidR="008C7636">
        <w:t>per FR gap</w:t>
      </w:r>
      <w:r w:rsidR="000A27DF">
        <w:t xml:space="preserve"> also when measuring frequency of band B, which is not necessary</w:t>
      </w:r>
      <w:r w:rsidR="008C7636">
        <w:t xml:space="preserve"> and contradict with reported legacy value for band B i.e.</w:t>
      </w:r>
      <w:r w:rsidR="008C7636">
        <w:t xml:space="preserve"> {</w:t>
      </w:r>
      <w:proofErr w:type="spellStart"/>
      <w:r w:rsidR="008C7636">
        <w:t>nogap-noncsg</w:t>
      </w:r>
      <w:proofErr w:type="spellEnd"/>
      <w:r w:rsidR="008C7636">
        <w:t>}</w:t>
      </w:r>
      <w:r w:rsidR="000A27DF">
        <w:t>.</w:t>
      </w:r>
      <w:r w:rsidR="008C7636">
        <w:t xml:space="preserve">The consequence is that </w:t>
      </w:r>
      <w:r w:rsidR="000A27DF">
        <w:t>UE can only report to support per FR gap when UE report {gap} for all concerned bands. In order to avoid such backwards issue, per FR gap should be report as the same granularity as current Rel17 i.e. per target band for inter-frequency and per target cell for intra-frequency case.</w:t>
      </w:r>
    </w:p>
    <w:p w14:paraId="5E387AEE" w14:textId="77777777" w:rsidR="00A634E8" w:rsidRPr="000A27DF" w:rsidRDefault="00A634E8" w:rsidP="00A634E8">
      <w:pPr>
        <w:rPr>
          <w:b/>
          <w:bCs/>
        </w:rPr>
      </w:pPr>
      <w:r w:rsidRPr="000A27DF">
        <w:rPr>
          <w:rFonts w:hint="eastAsia"/>
          <w:b/>
          <w:bCs/>
        </w:rPr>
        <w:t>P</w:t>
      </w:r>
      <w:r w:rsidRPr="000A27DF">
        <w:rPr>
          <w:b/>
          <w:bCs/>
        </w:rPr>
        <w:t>roposal 5: per FR gap is reported the same granularity as current Rel17 i.e. per target band for inter-frequency and per target cell for intra-frequency case</w:t>
      </w:r>
    </w:p>
    <w:p w14:paraId="39206DA0" w14:textId="6C15BC2D" w:rsidR="000A27DF" w:rsidRDefault="000A27DF" w:rsidP="00CC308D">
      <w:r>
        <w:rPr>
          <w:rFonts w:hint="eastAsia"/>
        </w:rPr>
        <w:t>S</w:t>
      </w:r>
      <w:r>
        <w:t>ince per FR gap</w:t>
      </w:r>
      <w:r w:rsidR="009C0E85">
        <w:t xml:space="preserve"> is reported based on current detail RRC configuration, it is feasible for UE to report whether it can support per-FR1 gap or per-FR2 gap or both. In case UE can only support either per-FR1 or per-FR2 gap and</w:t>
      </w:r>
      <w:r w:rsidR="00A634E8">
        <w:t xml:space="preserve"> if</w:t>
      </w:r>
      <w:r w:rsidR="009C0E85">
        <w:t xml:space="preserve"> UE can only report 1 bit i.e. either support or not support both per-FR1 gap and per-FR2 gap, then it can only report NOT to support per FR gap.</w:t>
      </w:r>
    </w:p>
    <w:p w14:paraId="2122905B" w14:textId="022549B9" w:rsidR="008369C6" w:rsidRDefault="008369C6" w:rsidP="00CC308D">
      <w:pPr>
        <w:rPr>
          <w:b/>
          <w:bCs/>
        </w:rPr>
      </w:pPr>
      <w:r w:rsidRPr="008369C6">
        <w:rPr>
          <w:b/>
          <w:bCs/>
        </w:rPr>
        <w:t xml:space="preserve">Proposal </w:t>
      </w:r>
      <w:r w:rsidR="009C0E85">
        <w:rPr>
          <w:b/>
          <w:bCs/>
        </w:rPr>
        <w:t>6</w:t>
      </w:r>
      <w:r w:rsidRPr="008369C6">
        <w:rPr>
          <w:b/>
          <w:bCs/>
        </w:rPr>
        <w:t>: the reported value are {perFR1, perFR2, both}</w:t>
      </w:r>
    </w:p>
    <w:p w14:paraId="6B8A0191" w14:textId="32449985" w:rsidR="0069489C" w:rsidRDefault="0069489C" w:rsidP="00CC308D">
      <w:r w:rsidRPr="0069489C">
        <w:t xml:space="preserve">For </w:t>
      </w:r>
      <w:r>
        <w:t xml:space="preserve">this new feature an UE capability is needed. Since a threshold will be reported per band combination, no additional </w:t>
      </w:r>
      <w:proofErr w:type="spellStart"/>
      <w:r>
        <w:t>signaling</w:t>
      </w:r>
      <w:proofErr w:type="spellEnd"/>
      <w:r>
        <w:t xml:space="preserve"> is necessary. For one specific band combination, UE doesn’t report per FR gap for that </w:t>
      </w:r>
      <w:r>
        <w:lastRenderedPageBreak/>
        <w:t>band combination if no such threshold is reported from Rel17 on. In case a UE doesn’t support such feature at all, no threshold will be reported for any band combination.</w:t>
      </w:r>
    </w:p>
    <w:p w14:paraId="255EED22" w14:textId="2DFD0818" w:rsidR="0069489C" w:rsidRPr="0069489C" w:rsidRDefault="0069489C" w:rsidP="00CC308D">
      <w:pPr>
        <w:rPr>
          <w:b/>
          <w:bCs/>
        </w:rPr>
      </w:pPr>
      <w:r w:rsidRPr="0069489C">
        <w:rPr>
          <w:b/>
          <w:bCs/>
        </w:rPr>
        <w:t>Proposal 7: Apart for per BC threshold, no additional UE capability is reported for supporting per FR gap.</w:t>
      </w:r>
    </w:p>
    <w:p w14:paraId="69FE2DEF" w14:textId="06680D8A" w:rsidR="004772B9" w:rsidRDefault="004772B9" w:rsidP="00CC308D">
      <w:r w:rsidRPr="004772B9">
        <w:rPr>
          <w:rFonts w:hint="eastAsia"/>
        </w:rPr>
        <w:t>U</w:t>
      </w:r>
      <w:r w:rsidRPr="004772B9">
        <w:t>E</w:t>
      </w:r>
      <w:r w:rsidR="00BE5147">
        <w:t xml:space="preserve"> also answer </w:t>
      </w:r>
      <w:r w:rsidR="00BE5147" w:rsidRPr="00BE5147">
        <w:t>NeedForGapNCSG-ConfigEUTRA-r17</w:t>
      </w:r>
      <w:r w:rsidR="00BE5147">
        <w:t xml:space="preserve"> with </w:t>
      </w:r>
      <w:r w:rsidR="00BE5147" w:rsidRPr="00BE5147">
        <w:t>NeedForGapNCSG-InfoEUTRA-r1</w:t>
      </w:r>
      <w:r w:rsidR="00BE5147">
        <w:t xml:space="preserve">, where </w:t>
      </w:r>
      <w:r w:rsidR="00BE5147" w:rsidRPr="00BE5147">
        <w:t>gapIndication-r17</w:t>
      </w:r>
      <w:r w:rsidR="00BE5147">
        <w:t xml:space="preserve"> covers </w:t>
      </w:r>
      <w:r w:rsidR="00BE5147" w:rsidRPr="00BE5147">
        <w:t xml:space="preserve">{gap, </w:t>
      </w:r>
      <w:proofErr w:type="spellStart"/>
      <w:r w:rsidR="00BE5147" w:rsidRPr="00BE5147">
        <w:t>ncsg</w:t>
      </w:r>
      <w:proofErr w:type="spellEnd"/>
      <w:r w:rsidR="00BE5147" w:rsidRPr="00BE5147">
        <w:t xml:space="preserve">, </w:t>
      </w:r>
      <w:proofErr w:type="spellStart"/>
      <w:r w:rsidR="00BE5147" w:rsidRPr="00BE5147">
        <w:t>nogap-noncsg</w:t>
      </w:r>
      <w:proofErr w:type="spellEnd"/>
      <w:r w:rsidR="00BE5147">
        <w:t xml:space="preserve">} per band. There is no such difference between the inter-frequency measurement and inter-RAT measurement </w:t>
      </w:r>
      <w:proofErr w:type="spellStart"/>
      <w:r w:rsidR="00BE5147">
        <w:t>w.r.t.</w:t>
      </w:r>
      <w:proofErr w:type="spellEnd"/>
      <w:r w:rsidR="00BE5147">
        <w:t xml:space="preserve"> per FR gap i.e. the same scheme can be applied.</w:t>
      </w:r>
    </w:p>
    <w:p w14:paraId="60DC1EBA" w14:textId="093CF87E" w:rsidR="00BE5147" w:rsidRDefault="00BE5147" w:rsidP="00CC308D">
      <w:pPr>
        <w:rPr>
          <w:b/>
          <w:bCs/>
        </w:rPr>
      </w:pPr>
      <w:r w:rsidRPr="00BE5147">
        <w:rPr>
          <w:rFonts w:hint="eastAsia"/>
          <w:b/>
          <w:bCs/>
        </w:rPr>
        <w:t>P</w:t>
      </w:r>
      <w:r w:rsidRPr="00BE5147">
        <w:rPr>
          <w:b/>
          <w:bCs/>
        </w:rPr>
        <w:t xml:space="preserve">roposal </w:t>
      </w:r>
      <w:r w:rsidR="00EC56A5">
        <w:rPr>
          <w:b/>
          <w:bCs/>
        </w:rPr>
        <w:t>8</w:t>
      </w:r>
      <w:r w:rsidRPr="00BE5147">
        <w:rPr>
          <w:b/>
          <w:bCs/>
        </w:rPr>
        <w:t xml:space="preserve">: </w:t>
      </w:r>
      <w:r w:rsidR="009C0E85">
        <w:rPr>
          <w:b/>
          <w:bCs/>
        </w:rPr>
        <w:t xml:space="preserve">proposal 1~6 </w:t>
      </w:r>
      <w:r w:rsidRPr="00BE5147">
        <w:rPr>
          <w:b/>
          <w:bCs/>
        </w:rPr>
        <w:t xml:space="preserve">are also applicable for </w:t>
      </w:r>
      <w:proofErr w:type="spellStart"/>
      <w:r w:rsidRPr="00BE5147">
        <w:rPr>
          <w:b/>
          <w:bCs/>
        </w:rPr>
        <w:t>needForGap</w:t>
      </w:r>
      <w:proofErr w:type="spellEnd"/>
      <w:r w:rsidRPr="00BE5147">
        <w:rPr>
          <w:b/>
          <w:bCs/>
        </w:rPr>
        <w:t xml:space="preserve"> for inter-RAT measurement</w:t>
      </w:r>
    </w:p>
    <w:p w14:paraId="03159CFE" w14:textId="4B1571FE" w:rsidR="00A634E8" w:rsidRPr="00A634E8" w:rsidRDefault="00A634E8" w:rsidP="00CC308D">
      <w:r w:rsidRPr="00A634E8">
        <w:rPr>
          <w:rFonts w:hint="eastAsia"/>
        </w:rPr>
        <w:t>T</w:t>
      </w:r>
      <w:r w:rsidRPr="00A634E8">
        <w:t>he</w:t>
      </w:r>
      <w:r>
        <w:t xml:space="preserve"> proposals are captured in the draft CR [3][4]</w:t>
      </w:r>
    </w:p>
    <w:p w14:paraId="38104042" w14:textId="77777777" w:rsidR="00D40785" w:rsidRDefault="00D40785" w:rsidP="00D40785">
      <w:pPr>
        <w:pStyle w:val="1"/>
      </w:pPr>
      <w:r>
        <w:t>Conclusion</w:t>
      </w:r>
    </w:p>
    <w:p w14:paraId="3BEFD97B" w14:textId="77777777" w:rsidR="00A634E8" w:rsidRPr="0064331D" w:rsidRDefault="00A634E8" w:rsidP="00A634E8">
      <w:pPr>
        <w:rPr>
          <w:b/>
          <w:bCs/>
        </w:rPr>
      </w:pPr>
      <w:r w:rsidRPr="0064331D">
        <w:rPr>
          <w:b/>
          <w:bCs/>
        </w:rPr>
        <w:t>Proposal 1:</w:t>
      </w:r>
      <w:r>
        <w:rPr>
          <w:b/>
          <w:bCs/>
        </w:rPr>
        <w:t xml:space="preserve"> RAN2 agree to go for Alt3 i.e. UE report per FR gap on top of current </w:t>
      </w:r>
      <w:proofErr w:type="spellStart"/>
      <w:r>
        <w:rPr>
          <w:b/>
          <w:bCs/>
        </w:rPr>
        <w:t>needForGap</w:t>
      </w:r>
      <w:proofErr w:type="spellEnd"/>
      <w:r>
        <w:rPr>
          <w:b/>
          <w:bCs/>
        </w:rPr>
        <w:t xml:space="preserve"> scheme when configured number of carriers is lower than reported threshold for concerned band combination.</w:t>
      </w:r>
    </w:p>
    <w:p w14:paraId="2089D3D3" w14:textId="77777777" w:rsidR="00A634E8" w:rsidRPr="00B2660D" w:rsidRDefault="00A634E8" w:rsidP="00A634E8">
      <w:pPr>
        <w:rPr>
          <w:b/>
          <w:bCs/>
        </w:rPr>
      </w:pPr>
      <w:r w:rsidRPr="00B2660D">
        <w:rPr>
          <w:rFonts w:hint="eastAsia"/>
          <w:b/>
          <w:bCs/>
        </w:rPr>
        <w:t>O</w:t>
      </w:r>
      <w:r w:rsidRPr="00B2660D">
        <w:rPr>
          <w:b/>
          <w:bCs/>
        </w:rPr>
        <w:t>bservation 1: Alt3 is a backwards compatible solution</w:t>
      </w:r>
    </w:p>
    <w:p w14:paraId="49F32609" w14:textId="77777777" w:rsidR="00A634E8" w:rsidRPr="00BD52DE" w:rsidRDefault="00A634E8" w:rsidP="00A634E8">
      <w:pPr>
        <w:rPr>
          <w:b/>
          <w:bCs/>
        </w:rPr>
      </w:pPr>
      <w:r w:rsidRPr="00BD52DE">
        <w:rPr>
          <w:b/>
          <w:bCs/>
        </w:rPr>
        <w:t>Proposal 2: Apart from SA scenario, NRDC is also supported for per FR gap report</w:t>
      </w:r>
    </w:p>
    <w:p w14:paraId="7ABEFE71" w14:textId="77777777" w:rsidR="00A634E8" w:rsidRDefault="00A634E8" w:rsidP="00A634E8">
      <w:pPr>
        <w:rPr>
          <w:b/>
          <w:bCs/>
        </w:rPr>
      </w:pPr>
      <w:r w:rsidRPr="00C507F5">
        <w:rPr>
          <w:rFonts w:hint="eastAsia"/>
          <w:b/>
          <w:bCs/>
        </w:rPr>
        <w:t>P</w:t>
      </w:r>
      <w:r w:rsidRPr="00C507F5">
        <w:rPr>
          <w:b/>
          <w:bCs/>
        </w:rPr>
        <w:t xml:space="preserve">roposal </w:t>
      </w:r>
      <w:r>
        <w:rPr>
          <w:b/>
          <w:bCs/>
        </w:rPr>
        <w:t>3</w:t>
      </w:r>
      <w:r w:rsidRPr="00C507F5">
        <w:rPr>
          <w:b/>
          <w:bCs/>
        </w:rPr>
        <w:t>: UE could report per FR gap indication when UE report either value “gap” or “</w:t>
      </w:r>
      <w:proofErr w:type="spellStart"/>
      <w:r w:rsidRPr="00C507F5">
        <w:rPr>
          <w:b/>
          <w:bCs/>
        </w:rPr>
        <w:t>ncsg</w:t>
      </w:r>
      <w:proofErr w:type="spellEnd"/>
      <w:r w:rsidRPr="00C507F5">
        <w:rPr>
          <w:b/>
          <w:bCs/>
        </w:rPr>
        <w:t>” in NeedForGapNCSG-ConfigNR-r17</w:t>
      </w:r>
    </w:p>
    <w:p w14:paraId="468D7728" w14:textId="77777777" w:rsidR="00A634E8" w:rsidRPr="00785C82" w:rsidRDefault="00A634E8" w:rsidP="00A634E8">
      <w:pPr>
        <w:rPr>
          <w:b/>
          <w:bCs/>
        </w:rPr>
      </w:pPr>
      <w:r w:rsidRPr="00785C82">
        <w:rPr>
          <w:rFonts w:hint="eastAsia"/>
          <w:b/>
          <w:bCs/>
        </w:rPr>
        <w:t>P</w:t>
      </w:r>
      <w:r w:rsidRPr="00785C82">
        <w:rPr>
          <w:b/>
          <w:bCs/>
        </w:rPr>
        <w:t xml:space="preserve">roposal 4: NRDC is also supported for Rel17 </w:t>
      </w:r>
      <w:proofErr w:type="spellStart"/>
      <w:r w:rsidRPr="00785C82">
        <w:rPr>
          <w:b/>
          <w:bCs/>
        </w:rPr>
        <w:t>needForGap</w:t>
      </w:r>
      <w:proofErr w:type="spellEnd"/>
      <w:r w:rsidRPr="00785C82">
        <w:rPr>
          <w:b/>
          <w:bCs/>
        </w:rPr>
        <w:t xml:space="preserve"> scheme</w:t>
      </w:r>
    </w:p>
    <w:p w14:paraId="62C56D9E" w14:textId="77777777" w:rsidR="00A634E8" w:rsidRPr="000A27DF" w:rsidRDefault="00A634E8" w:rsidP="00A634E8">
      <w:pPr>
        <w:rPr>
          <w:b/>
          <w:bCs/>
        </w:rPr>
      </w:pPr>
      <w:r w:rsidRPr="000A27DF">
        <w:rPr>
          <w:rFonts w:hint="eastAsia"/>
          <w:b/>
          <w:bCs/>
        </w:rPr>
        <w:t>P</w:t>
      </w:r>
      <w:r w:rsidRPr="000A27DF">
        <w:rPr>
          <w:b/>
          <w:bCs/>
        </w:rPr>
        <w:t>roposal 5: per FR gap is reported the same granularity as current Rel17 i.e. per target band for inter-frequency and per target cell for intra-frequency case</w:t>
      </w:r>
    </w:p>
    <w:p w14:paraId="04DDB5F7" w14:textId="77777777" w:rsidR="00A634E8" w:rsidRDefault="00A634E8" w:rsidP="00A634E8">
      <w:pPr>
        <w:rPr>
          <w:b/>
          <w:bCs/>
        </w:rPr>
      </w:pPr>
      <w:r w:rsidRPr="008369C6">
        <w:rPr>
          <w:b/>
          <w:bCs/>
        </w:rPr>
        <w:t xml:space="preserve">Proposal </w:t>
      </w:r>
      <w:r>
        <w:rPr>
          <w:b/>
          <w:bCs/>
        </w:rPr>
        <w:t>6</w:t>
      </w:r>
      <w:r w:rsidRPr="008369C6">
        <w:rPr>
          <w:b/>
          <w:bCs/>
        </w:rPr>
        <w:t>: the reported value are {perFR1, perFR2, both}</w:t>
      </w:r>
    </w:p>
    <w:p w14:paraId="698F3496" w14:textId="77777777" w:rsidR="00A634E8" w:rsidRPr="0069489C" w:rsidRDefault="00A634E8" w:rsidP="00A634E8">
      <w:pPr>
        <w:rPr>
          <w:b/>
          <w:bCs/>
        </w:rPr>
      </w:pPr>
      <w:r w:rsidRPr="0069489C">
        <w:rPr>
          <w:b/>
          <w:bCs/>
        </w:rPr>
        <w:t>Proposal 7: Apart for per BC threshold, no additional UE capability is reported for supporting per FR gap.</w:t>
      </w:r>
    </w:p>
    <w:p w14:paraId="627DF306" w14:textId="6AB6FE0C" w:rsidR="00D40785" w:rsidRPr="00A634E8" w:rsidRDefault="00A634E8" w:rsidP="00D40785">
      <w:pPr>
        <w:rPr>
          <w:rFonts w:hint="eastAsia"/>
          <w:b/>
          <w:bCs/>
        </w:rPr>
      </w:pPr>
      <w:r w:rsidRPr="00BE5147">
        <w:rPr>
          <w:rFonts w:hint="eastAsia"/>
          <w:b/>
          <w:bCs/>
        </w:rPr>
        <w:t>P</w:t>
      </w:r>
      <w:r w:rsidRPr="00BE5147">
        <w:rPr>
          <w:b/>
          <w:bCs/>
        </w:rPr>
        <w:t xml:space="preserve">roposal </w:t>
      </w:r>
      <w:r>
        <w:rPr>
          <w:b/>
          <w:bCs/>
        </w:rPr>
        <w:t>8</w:t>
      </w:r>
      <w:r w:rsidRPr="00BE5147">
        <w:rPr>
          <w:b/>
          <w:bCs/>
        </w:rPr>
        <w:t xml:space="preserve">: </w:t>
      </w:r>
      <w:r>
        <w:rPr>
          <w:b/>
          <w:bCs/>
        </w:rPr>
        <w:t xml:space="preserve">proposal 1~6 </w:t>
      </w:r>
      <w:r w:rsidRPr="00BE5147">
        <w:rPr>
          <w:b/>
          <w:bCs/>
        </w:rPr>
        <w:t xml:space="preserve">are also applicable for </w:t>
      </w:r>
      <w:proofErr w:type="spellStart"/>
      <w:r w:rsidRPr="00BE5147">
        <w:rPr>
          <w:b/>
          <w:bCs/>
        </w:rPr>
        <w:t>needForGap</w:t>
      </w:r>
      <w:proofErr w:type="spellEnd"/>
      <w:r w:rsidRPr="00BE5147">
        <w:rPr>
          <w:b/>
          <w:bCs/>
        </w:rPr>
        <w:t xml:space="preserve"> for inter-RAT measurement</w:t>
      </w:r>
    </w:p>
    <w:p w14:paraId="14E11F39"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4D3ED72D" w14:textId="4C305CFE" w:rsidR="00F6350D" w:rsidRDefault="00F6350D" w:rsidP="00F6350D">
      <w:r>
        <w:rPr>
          <w:rFonts w:hint="eastAsia"/>
        </w:rPr>
        <w:t>[</w:t>
      </w:r>
      <w:r>
        <w:t>1</w:t>
      </w:r>
      <w:r>
        <w:t xml:space="preserve">] </w:t>
      </w:r>
      <w:r w:rsidRPr="004E5699">
        <w:t>RP-222276</w:t>
      </w:r>
      <w:r>
        <w:tab/>
      </w:r>
      <w:r w:rsidRPr="00982FF4">
        <w:t>UE Capability for per-FR Measurement Gap</w:t>
      </w:r>
      <w:r>
        <w:t xml:space="preserve"> </w:t>
      </w:r>
      <w:r w:rsidRPr="00982FF4">
        <w:t>Qualcomm Incorporated</w:t>
      </w:r>
    </w:p>
    <w:p w14:paraId="7CC2F636" w14:textId="334D7DEF" w:rsidR="00785C82" w:rsidRDefault="00562F3B" w:rsidP="008874AD">
      <w:r>
        <w:rPr>
          <w:rFonts w:hint="eastAsia"/>
        </w:rPr>
        <w:t>[</w:t>
      </w:r>
      <w:r w:rsidR="00F6350D">
        <w:t>2</w:t>
      </w:r>
      <w:r>
        <w:t>]</w:t>
      </w:r>
      <w:r w:rsidR="00785C82">
        <w:t xml:space="preserve"> </w:t>
      </w:r>
      <w:r w:rsidR="00785C82" w:rsidRPr="00785C82">
        <w:t>R2-2210237</w:t>
      </w:r>
      <w:r w:rsidR="00785C82" w:rsidRPr="00785C82">
        <w:tab/>
        <w:t>Discussion on per-FR gaps</w:t>
      </w:r>
      <w:r w:rsidR="00785C82" w:rsidRPr="00785C82">
        <w:tab/>
        <w:t>Nokia, Nokia Shanghai Bell</w:t>
      </w:r>
      <w:r w:rsidR="00785C82" w:rsidRPr="00785C82">
        <w:tab/>
        <w:t>discussion</w:t>
      </w:r>
      <w:r w:rsidR="00785C82" w:rsidRPr="00785C82">
        <w:tab/>
        <w:t>Rel-17</w:t>
      </w:r>
      <w:r w:rsidR="00785C82" w:rsidRPr="00785C82">
        <w:tab/>
        <w:t>TEI17</w:t>
      </w:r>
    </w:p>
    <w:p w14:paraId="256C52C0" w14:textId="47B67F8D" w:rsidR="00ED5959" w:rsidRDefault="00ED5959" w:rsidP="008874AD">
      <w:r>
        <w:rPr>
          <w:rFonts w:hint="eastAsia"/>
        </w:rPr>
        <w:t>[</w:t>
      </w:r>
      <w:r w:rsidR="00A634E8">
        <w:t>3</w:t>
      </w:r>
      <w:r>
        <w:t xml:space="preserve">] </w:t>
      </w:r>
      <w:r w:rsidR="00A634E8" w:rsidRPr="00A634E8">
        <w:t>R2-2211267 Draft 38.331 CR on per FR gap report</w:t>
      </w:r>
    </w:p>
    <w:p w14:paraId="25D07FB4" w14:textId="663ACFE6" w:rsidR="00A634E8" w:rsidRPr="008874AD" w:rsidRDefault="00A634E8" w:rsidP="008874AD">
      <w:r>
        <w:rPr>
          <w:rFonts w:hint="eastAsia"/>
        </w:rPr>
        <w:t>[</w:t>
      </w:r>
      <w:r>
        <w:t xml:space="preserve">4] </w:t>
      </w:r>
      <w:r w:rsidRPr="00A634E8">
        <w:t>R2-2211268 Draft 38.306 CR on UE capability for per FR gap report</w:t>
      </w:r>
    </w:p>
    <w:sectPr w:rsidR="00A634E8" w:rsidRPr="008874AD">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64668" w14:textId="77777777" w:rsidR="00306004" w:rsidRDefault="00306004" w:rsidP="00536369">
      <w:pPr>
        <w:spacing w:after="0"/>
      </w:pPr>
      <w:r>
        <w:separator/>
      </w:r>
    </w:p>
  </w:endnote>
  <w:endnote w:type="continuationSeparator" w:id="0">
    <w:p w14:paraId="1B797C93" w14:textId="77777777" w:rsidR="00306004" w:rsidRDefault="0030600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08069" w14:textId="77777777" w:rsidR="0038352A" w:rsidRDefault="0038352A">
    <w:pPr>
      <w:pStyle w:val="a6"/>
      <w:tabs>
        <w:tab w:val="center" w:pos="4820"/>
        <w:tab w:val="right" w:pos="9639"/>
      </w:tabs>
      <w:jc w:val="left"/>
    </w:pPr>
    <w:r>
      <w:tab/>
    </w:r>
    <w:r>
      <w:fldChar w:fldCharType="begin"/>
    </w:r>
    <w:r>
      <w:rPr>
        <w:rStyle w:val="a4"/>
      </w:rPr>
      <w:instrText xml:space="preserve"> PAGE </w:instrText>
    </w:r>
    <w:r>
      <w:fldChar w:fldCharType="separate"/>
    </w:r>
    <w:r w:rsidR="005B3B9E">
      <w:rPr>
        <w:rStyle w:val="a4"/>
        <w:noProof/>
      </w:rPr>
      <w:t>1</w:t>
    </w:r>
    <w:r>
      <w:fldChar w:fldCharType="end"/>
    </w:r>
    <w:r>
      <w:rPr>
        <w:rStyle w:val="a4"/>
      </w:rPr>
      <w:t>/</w:t>
    </w:r>
    <w:r>
      <w:fldChar w:fldCharType="begin"/>
    </w:r>
    <w:r>
      <w:rPr>
        <w:rStyle w:val="a4"/>
      </w:rPr>
      <w:instrText xml:space="preserve"> NUMPAGES </w:instrText>
    </w:r>
    <w:r>
      <w:fldChar w:fldCharType="separate"/>
    </w:r>
    <w:r w:rsidR="005B3B9E">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DFB5C" w14:textId="77777777" w:rsidR="00306004" w:rsidRDefault="00306004" w:rsidP="00536369">
      <w:pPr>
        <w:spacing w:after="0"/>
      </w:pPr>
      <w:r>
        <w:separator/>
      </w:r>
    </w:p>
  </w:footnote>
  <w:footnote w:type="continuationSeparator" w:id="0">
    <w:p w14:paraId="0899813B" w14:textId="77777777" w:rsidR="00306004" w:rsidRDefault="00306004"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771970317">
    <w:abstractNumId w:val="0"/>
  </w:num>
  <w:num w:numId="2" w16cid:durableId="79059012">
    <w:abstractNumId w:val="2"/>
  </w:num>
  <w:num w:numId="3" w16cid:durableId="2039423743">
    <w:abstractNumId w:val="13"/>
  </w:num>
  <w:num w:numId="4" w16cid:durableId="928277023">
    <w:abstractNumId w:val="12"/>
  </w:num>
  <w:num w:numId="5" w16cid:durableId="1104418354">
    <w:abstractNumId w:val="7"/>
  </w:num>
  <w:num w:numId="6" w16cid:durableId="242373084">
    <w:abstractNumId w:val="1"/>
  </w:num>
  <w:num w:numId="7" w16cid:durableId="1734501706">
    <w:abstractNumId w:val="0"/>
  </w:num>
  <w:num w:numId="8" w16cid:durableId="1222207316">
    <w:abstractNumId w:val="0"/>
  </w:num>
  <w:num w:numId="9" w16cid:durableId="674653024">
    <w:abstractNumId w:val="0"/>
  </w:num>
  <w:num w:numId="10" w16cid:durableId="671957082">
    <w:abstractNumId w:val="0"/>
  </w:num>
  <w:num w:numId="11" w16cid:durableId="781415864">
    <w:abstractNumId w:val="10"/>
  </w:num>
  <w:num w:numId="12" w16cid:durableId="1518275763">
    <w:abstractNumId w:val="11"/>
  </w:num>
  <w:num w:numId="13" w16cid:durableId="1882665958">
    <w:abstractNumId w:val="16"/>
  </w:num>
  <w:num w:numId="14" w16cid:durableId="522865705">
    <w:abstractNumId w:val="5"/>
  </w:num>
  <w:num w:numId="15" w16cid:durableId="354842660">
    <w:abstractNumId w:val="6"/>
  </w:num>
  <w:num w:numId="16" w16cid:durableId="1695613875">
    <w:abstractNumId w:val="9"/>
  </w:num>
  <w:num w:numId="17" w16cid:durableId="785194216">
    <w:abstractNumId w:val="3"/>
  </w:num>
  <w:num w:numId="18" w16cid:durableId="1684161607">
    <w:abstractNumId w:val="8"/>
  </w:num>
  <w:num w:numId="19" w16cid:durableId="468939690">
    <w:abstractNumId w:val="4"/>
  </w:num>
  <w:num w:numId="20" w16cid:durableId="459767674">
    <w:abstractNumId w:val="15"/>
  </w:num>
  <w:num w:numId="21" w16cid:durableId="1039091987">
    <w:abstractNumId w:val="14"/>
  </w:num>
  <w:num w:numId="22" w16cid:durableId="220823188">
    <w:abstractNumId w:val="0"/>
  </w:num>
  <w:num w:numId="23" w16cid:durableId="1865248593">
    <w:abstractNumId w:val="0"/>
  </w:num>
  <w:num w:numId="24" w16cid:durableId="23678601">
    <w:abstractNumId w:val="0"/>
  </w:num>
  <w:num w:numId="25" w16cid:durableId="842166684">
    <w:abstractNumId w:val="0"/>
  </w:num>
  <w:num w:numId="26" w16cid:durableId="1544169902">
    <w:abstractNumId w:val="0"/>
  </w:num>
  <w:num w:numId="27" w16cid:durableId="761217215">
    <w:abstractNumId w:val="0"/>
  </w:num>
  <w:num w:numId="28" w16cid:durableId="1092624322">
    <w:abstractNumId w:val="0"/>
  </w:num>
  <w:num w:numId="29" w16cid:durableId="1708480479">
    <w:abstractNumId w:val="0"/>
  </w:num>
  <w:num w:numId="30" w16cid:durableId="236671421">
    <w:abstractNumId w:val="0"/>
  </w:num>
  <w:num w:numId="31" w16cid:durableId="464542125">
    <w:abstractNumId w:val="0"/>
  </w:num>
  <w:num w:numId="32" w16cid:durableId="786394540">
    <w:abstractNumId w:val="0"/>
  </w:num>
  <w:num w:numId="33" w16cid:durableId="1381708848">
    <w:abstractNumId w:val="0"/>
  </w:num>
  <w:num w:numId="34" w16cid:durableId="1154567883">
    <w:abstractNumId w:val="0"/>
  </w:num>
  <w:num w:numId="35" w16cid:durableId="200167289">
    <w:abstractNumId w:val="0"/>
  </w:num>
  <w:num w:numId="36" w16cid:durableId="582494913">
    <w:abstractNumId w:val="0"/>
  </w:num>
  <w:num w:numId="37" w16cid:durableId="100836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8D"/>
    <w:rsid w:val="00003B6D"/>
    <w:rsid w:val="00005770"/>
    <w:rsid w:val="000067C2"/>
    <w:rsid w:val="00012FBC"/>
    <w:rsid w:val="000231F4"/>
    <w:rsid w:val="000232D7"/>
    <w:rsid w:val="00032C70"/>
    <w:rsid w:val="00043889"/>
    <w:rsid w:val="0004654C"/>
    <w:rsid w:val="00047FCB"/>
    <w:rsid w:val="00050304"/>
    <w:rsid w:val="00055F2B"/>
    <w:rsid w:val="0005623C"/>
    <w:rsid w:val="00073191"/>
    <w:rsid w:val="00074E88"/>
    <w:rsid w:val="0008018C"/>
    <w:rsid w:val="000808F0"/>
    <w:rsid w:val="000831A2"/>
    <w:rsid w:val="000A064F"/>
    <w:rsid w:val="000A27DF"/>
    <w:rsid w:val="000B361C"/>
    <w:rsid w:val="000B5C7C"/>
    <w:rsid w:val="000C30EA"/>
    <w:rsid w:val="000C4CE6"/>
    <w:rsid w:val="000D5F82"/>
    <w:rsid w:val="000F219D"/>
    <w:rsid w:val="00105717"/>
    <w:rsid w:val="001169EB"/>
    <w:rsid w:val="00121393"/>
    <w:rsid w:val="001228B8"/>
    <w:rsid w:val="00130A47"/>
    <w:rsid w:val="001438BD"/>
    <w:rsid w:val="00145697"/>
    <w:rsid w:val="001510B9"/>
    <w:rsid w:val="0015677A"/>
    <w:rsid w:val="001714CE"/>
    <w:rsid w:val="00171D49"/>
    <w:rsid w:val="00177DFA"/>
    <w:rsid w:val="001831ED"/>
    <w:rsid w:val="00184361"/>
    <w:rsid w:val="00193848"/>
    <w:rsid w:val="001A088F"/>
    <w:rsid w:val="001A14E0"/>
    <w:rsid w:val="001A5ED9"/>
    <w:rsid w:val="001B2B5E"/>
    <w:rsid w:val="001B307A"/>
    <w:rsid w:val="001C799F"/>
    <w:rsid w:val="001D0199"/>
    <w:rsid w:val="001D12AE"/>
    <w:rsid w:val="001D62C5"/>
    <w:rsid w:val="001D6A7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23B76"/>
    <w:rsid w:val="00223DC6"/>
    <w:rsid w:val="00226DED"/>
    <w:rsid w:val="00227822"/>
    <w:rsid w:val="00237EAA"/>
    <w:rsid w:val="00264D73"/>
    <w:rsid w:val="00265092"/>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327A"/>
    <w:rsid w:val="002D3DBB"/>
    <w:rsid w:val="002D5158"/>
    <w:rsid w:val="002E09E6"/>
    <w:rsid w:val="002E2528"/>
    <w:rsid w:val="002E6E8A"/>
    <w:rsid w:val="002F64DA"/>
    <w:rsid w:val="002F728A"/>
    <w:rsid w:val="003044D4"/>
    <w:rsid w:val="00306004"/>
    <w:rsid w:val="003102C5"/>
    <w:rsid w:val="00311FBF"/>
    <w:rsid w:val="0031620E"/>
    <w:rsid w:val="003173B5"/>
    <w:rsid w:val="00320C4F"/>
    <w:rsid w:val="00320FDC"/>
    <w:rsid w:val="00323052"/>
    <w:rsid w:val="003245E8"/>
    <w:rsid w:val="0032564B"/>
    <w:rsid w:val="003276EA"/>
    <w:rsid w:val="00345130"/>
    <w:rsid w:val="00360626"/>
    <w:rsid w:val="0036136C"/>
    <w:rsid w:val="00361911"/>
    <w:rsid w:val="0036282A"/>
    <w:rsid w:val="00365EAB"/>
    <w:rsid w:val="0037328E"/>
    <w:rsid w:val="00373F98"/>
    <w:rsid w:val="00374CD8"/>
    <w:rsid w:val="003761FB"/>
    <w:rsid w:val="0038352A"/>
    <w:rsid w:val="00383F0C"/>
    <w:rsid w:val="003861C4"/>
    <w:rsid w:val="00395F05"/>
    <w:rsid w:val="00397842"/>
    <w:rsid w:val="003A05C0"/>
    <w:rsid w:val="003B298B"/>
    <w:rsid w:val="003B51C5"/>
    <w:rsid w:val="003D09D1"/>
    <w:rsid w:val="003D43B2"/>
    <w:rsid w:val="003D5447"/>
    <w:rsid w:val="003E138E"/>
    <w:rsid w:val="003E4A07"/>
    <w:rsid w:val="003F227C"/>
    <w:rsid w:val="003F2734"/>
    <w:rsid w:val="003F2CDF"/>
    <w:rsid w:val="003F6741"/>
    <w:rsid w:val="00401053"/>
    <w:rsid w:val="004019D0"/>
    <w:rsid w:val="004039DA"/>
    <w:rsid w:val="004116F1"/>
    <w:rsid w:val="00415EEF"/>
    <w:rsid w:val="00424078"/>
    <w:rsid w:val="0042738B"/>
    <w:rsid w:val="00430D21"/>
    <w:rsid w:val="004312D4"/>
    <w:rsid w:val="00432090"/>
    <w:rsid w:val="0043289B"/>
    <w:rsid w:val="00434CFC"/>
    <w:rsid w:val="00440CFE"/>
    <w:rsid w:val="00441013"/>
    <w:rsid w:val="00453442"/>
    <w:rsid w:val="00457853"/>
    <w:rsid w:val="004629A2"/>
    <w:rsid w:val="004642FB"/>
    <w:rsid w:val="00464644"/>
    <w:rsid w:val="00466AB3"/>
    <w:rsid w:val="00475837"/>
    <w:rsid w:val="0047600D"/>
    <w:rsid w:val="004772B9"/>
    <w:rsid w:val="00491647"/>
    <w:rsid w:val="00497525"/>
    <w:rsid w:val="004A041D"/>
    <w:rsid w:val="004A0D2B"/>
    <w:rsid w:val="004A18F4"/>
    <w:rsid w:val="004A5980"/>
    <w:rsid w:val="004A5EE0"/>
    <w:rsid w:val="004B03D5"/>
    <w:rsid w:val="004B4928"/>
    <w:rsid w:val="004C029E"/>
    <w:rsid w:val="004C15DD"/>
    <w:rsid w:val="004C7961"/>
    <w:rsid w:val="004D01C1"/>
    <w:rsid w:val="004D1C84"/>
    <w:rsid w:val="004D7404"/>
    <w:rsid w:val="004E5699"/>
    <w:rsid w:val="004E6AB4"/>
    <w:rsid w:val="004F2442"/>
    <w:rsid w:val="00501B4C"/>
    <w:rsid w:val="005044C4"/>
    <w:rsid w:val="0051619D"/>
    <w:rsid w:val="00523B29"/>
    <w:rsid w:val="0053013A"/>
    <w:rsid w:val="00536369"/>
    <w:rsid w:val="005369BF"/>
    <w:rsid w:val="00536EEA"/>
    <w:rsid w:val="0053718F"/>
    <w:rsid w:val="005558CC"/>
    <w:rsid w:val="005601F5"/>
    <w:rsid w:val="00562F3B"/>
    <w:rsid w:val="005673F9"/>
    <w:rsid w:val="00571514"/>
    <w:rsid w:val="0057416E"/>
    <w:rsid w:val="00574BF0"/>
    <w:rsid w:val="00574C85"/>
    <w:rsid w:val="005763F0"/>
    <w:rsid w:val="005766C5"/>
    <w:rsid w:val="00576BD6"/>
    <w:rsid w:val="00577204"/>
    <w:rsid w:val="0058252C"/>
    <w:rsid w:val="00585C2A"/>
    <w:rsid w:val="00585EC1"/>
    <w:rsid w:val="00587557"/>
    <w:rsid w:val="005932DB"/>
    <w:rsid w:val="005A0BAD"/>
    <w:rsid w:val="005A2485"/>
    <w:rsid w:val="005A2804"/>
    <w:rsid w:val="005A4524"/>
    <w:rsid w:val="005A4BC6"/>
    <w:rsid w:val="005B0AFE"/>
    <w:rsid w:val="005B257A"/>
    <w:rsid w:val="005B3B9E"/>
    <w:rsid w:val="005B53DF"/>
    <w:rsid w:val="005C3150"/>
    <w:rsid w:val="005E7D4F"/>
    <w:rsid w:val="00606C99"/>
    <w:rsid w:val="00611A7F"/>
    <w:rsid w:val="00613B39"/>
    <w:rsid w:val="00621371"/>
    <w:rsid w:val="00622BD7"/>
    <w:rsid w:val="00624746"/>
    <w:rsid w:val="00625D96"/>
    <w:rsid w:val="006260C3"/>
    <w:rsid w:val="00630C61"/>
    <w:rsid w:val="00632204"/>
    <w:rsid w:val="006344F5"/>
    <w:rsid w:val="00637C47"/>
    <w:rsid w:val="00640485"/>
    <w:rsid w:val="00641FEC"/>
    <w:rsid w:val="0064331D"/>
    <w:rsid w:val="00650453"/>
    <w:rsid w:val="00651A5A"/>
    <w:rsid w:val="00652B56"/>
    <w:rsid w:val="00655A56"/>
    <w:rsid w:val="00655C63"/>
    <w:rsid w:val="00656BDE"/>
    <w:rsid w:val="00661F9D"/>
    <w:rsid w:val="00664A38"/>
    <w:rsid w:val="0067045D"/>
    <w:rsid w:val="00671259"/>
    <w:rsid w:val="00676FA5"/>
    <w:rsid w:val="00685F2C"/>
    <w:rsid w:val="00692170"/>
    <w:rsid w:val="0069338B"/>
    <w:rsid w:val="0069489C"/>
    <w:rsid w:val="00696B26"/>
    <w:rsid w:val="006B33F3"/>
    <w:rsid w:val="006B3705"/>
    <w:rsid w:val="006B6AEF"/>
    <w:rsid w:val="006C48B4"/>
    <w:rsid w:val="006C4B5B"/>
    <w:rsid w:val="006D1861"/>
    <w:rsid w:val="006D45B3"/>
    <w:rsid w:val="006D594F"/>
    <w:rsid w:val="006D77A2"/>
    <w:rsid w:val="006E27C5"/>
    <w:rsid w:val="006F66A5"/>
    <w:rsid w:val="006F6C31"/>
    <w:rsid w:val="00700C13"/>
    <w:rsid w:val="00700F74"/>
    <w:rsid w:val="007018C7"/>
    <w:rsid w:val="00703427"/>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CE4"/>
    <w:rsid w:val="00763FD8"/>
    <w:rsid w:val="007667BC"/>
    <w:rsid w:val="00767999"/>
    <w:rsid w:val="00770A1E"/>
    <w:rsid w:val="0077146E"/>
    <w:rsid w:val="00771627"/>
    <w:rsid w:val="00777453"/>
    <w:rsid w:val="00777476"/>
    <w:rsid w:val="00785C82"/>
    <w:rsid w:val="00787888"/>
    <w:rsid w:val="00791819"/>
    <w:rsid w:val="00792366"/>
    <w:rsid w:val="00792E9F"/>
    <w:rsid w:val="007B03EE"/>
    <w:rsid w:val="007B0982"/>
    <w:rsid w:val="007B457D"/>
    <w:rsid w:val="007C4785"/>
    <w:rsid w:val="007D15B5"/>
    <w:rsid w:val="007D38D4"/>
    <w:rsid w:val="007D4B2A"/>
    <w:rsid w:val="007D6D5C"/>
    <w:rsid w:val="007E10C1"/>
    <w:rsid w:val="007F3112"/>
    <w:rsid w:val="0080070B"/>
    <w:rsid w:val="00805232"/>
    <w:rsid w:val="00805509"/>
    <w:rsid w:val="00813679"/>
    <w:rsid w:val="00813D44"/>
    <w:rsid w:val="00816120"/>
    <w:rsid w:val="00823BA5"/>
    <w:rsid w:val="00827887"/>
    <w:rsid w:val="008369C6"/>
    <w:rsid w:val="00843ECA"/>
    <w:rsid w:val="00847D9C"/>
    <w:rsid w:val="00853E8C"/>
    <w:rsid w:val="00867221"/>
    <w:rsid w:val="00871E1D"/>
    <w:rsid w:val="00872D1A"/>
    <w:rsid w:val="008778FC"/>
    <w:rsid w:val="00881B7F"/>
    <w:rsid w:val="008844E8"/>
    <w:rsid w:val="008868C2"/>
    <w:rsid w:val="00886EBA"/>
    <w:rsid w:val="008874AD"/>
    <w:rsid w:val="00890852"/>
    <w:rsid w:val="00894949"/>
    <w:rsid w:val="00895C1D"/>
    <w:rsid w:val="0089646D"/>
    <w:rsid w:val="00897DAA"/>
    <w:rsid w:val="008A0877"/>
    <w:rsid w:val="008A3501"/>
    <w:rsid w:val="008A4656"/>
    <w:rsid w:val="008A48BA"/>
    <w:rsid w:val="008A50D5"/>
    <w:rsid w:val="008A5640"/>
    <w:rsid w:val="008B0AE1"/>
    <w:rsid w:val="008C4755"/>
    <w:rsid w:val="008C7636"/>
    <w:rsid w:val="008D17D0"/>
    <w:rsid w:val="008D38C6"/>
    <w:rsid w:val="008D79F4"/>
    <w:rsid w:val="008F03B0"/>
    <w:rsid w:val="008F4AB0"/>
    <w:rsid w:val="008F593B"/>
    <w:rsid w:val="00914AD2"/>
    <w:rsid w:val="00914DB6"/>
    <w:rsid w:val="00921A89"/>
    <w:rsid w:val="00923240"/>
    <w:rsid w:val="00927854"/>
    <w:rsid w:val="009301FB"/>
    <w:rsid w:val="0093287B"/>
    <w:rsid w:val="00937407"/>
    <w:rsid w:val="0094549A"/>
    <w:rsid w:val="00946283"/>
    <w:rsid w:val="009512BD"/>
    <w:rsid w:val="00954C7B"/>
    <w:rsid w:val="00961A7E"/>
    <w:rsid w:val="00964FF5"/>
    <w:rsid w:val="009655D7"/>
    <w:rsid w:val="00966B3D"/>
    <w:rsid w:val="00976FE5"/>
    <w:rsid w:val="00982FF4"/>
    <w:rsid w:val="00984C24"/>
    <w:rsid w:val="009850AA"/>
    <w:rsid w:val="00990386"/>
    <w:rsid w:val="009A4569"/>
    <w:rsid w:val="009B1219"/>
    <w:rsid w:val="009B28FF"/>
    <w:rsid w:val="009B5A13"/>
    <w:rsid w:val="009B6DC7"/>
    <w:rsid w:val="009C0E85"/>
    <w:rsid w:val="009C6B1C"/>
    <w:rsid w:val="009C7715"/>
    <w:rsid w:val="009D01BD"/>
    <w:rsid w:val="009D17FF"/>
    <w:rsid w:val="009D246B"/>
    <w:rsid w:val="009D299B"/>
    <w:rsid w:val="009D442E"/>
    <w:rsid w:val="009D576B"/>
    <w:rsid w:val="009E2039"/>
    <w:rsid w:val="009E2AAA"/>
    <w:rsid w:val="009E411E"/>
    <w:rsid w:val="009E6ECB"/>
    <w:rsid w:val="009F2624"/>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4E8"/>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4DDE"/>
    <w:rsid w:val="00AE6A40"/>
    <w:rsid w:val="00AF4D40"/>
    <w:rsid w:val="00AF5FB1"/>
    <w:rsid w:val="00AF6DFC"/>
    <w:rsid w:val="00B02565"/>
    <w:rsid w:val="00B0351C"/>
    <w:rsid w:val="00B10781"/>
    <w:rsid w:val="00B20B4F"/>
    <w:rsid w:val="00B219C4"/>
    <w:rsid w:val="00B221CF"/>
    <w:rsid w:val="00B23681"/>
    <w:rsid w:val="00B2660D"/>
    <w:rsid w:val="00B26FCB"/>
    <w:rsid w:val="00B33044"/>
    <w:rsid w:val="00B3335D"/>
    <w:rsid w:val="00B4326D"/>
    <w:rsid w:val="00B44B69"/>
    <w:rsid w:val="00B44E69"/>
    <w:rsid w:val="00B501E4"/>
    <w:rsid w:val="00B533AD"/>
    <w:rsid w:val="00B64AEB"/>
    <w:rsid w:val="00B84570"/>
    <w:rsid w:val="00B8711F"/>
    <w:rsid w:val="00B963BA"/>
    <w:rsid w:val="00B96A83"/>
    <w:rsid w:val="00BA34BA"/>
    <w:rsid w:val="00BA49CC"/>
    <w:rsid w:val="00BA7922"/>
    <w:rsid w:val="00BB6F54"/>
    <w:rsid w:val="00BC3934"/>
    <w:rsid w:val="00BC6F2B"/>
    <w:rsid w:val="00BC7D81"/>
    <w:rsid w:val="00BD1492"/>
    <w:rsid w:val="00BD52DE"/>
    <w:rsid w:val="00BE5147"/>
    <w:rsid w:val="00BE6623"/>
    <w:rsid w:val="00BF7B57"/>
    <w:rsid w:val="00C02F21"/>
    <w:rsid w:val="00C03B78"/>
    <w:rsid w:val="00C06A62"/>
    <w:rsid w:val="00C07C6E"/>
    <w:rsid w:val="00C13A20"/>
    <w:rsid w:val="00C2144A"/>
    <w:rsid w:val="00C34E9C"/>
    <w:rsid w:val="00C37222"/>
    <w:rsid w:val="00C40D8D"/>
    <w:rsid w:val="00C42EEF"/>
    <w:rsid w:val="00C4348A"/>
    <w:rsid w:val="00C46405"/>
    <w:rsid w:val="00C507F5"/>
    <w:rsid w:val="00C63105"/>
    <w:rsid w:val="00C73FD8"/>
    <w:rsid w:val="00C81E52"/>
    <w:rsid w:val="00CA2474"/>
    <w:rsid w:val="00CA64FE"/>
    <w:rsid w:val="00CB4EF7"/>
    <w:rsid w:val="00CC1FEB"/>
    <w:rsid w:val="00CC308D"/>
    <w:rsid w:val="00CC6836"/>
    <w:rsid w:val="00CC6F53"/>
    <w:rsid w:val="00CD0AE4"/>
    <w:rsid w:val="00CE52F9"/>
    <w:rsid w:val="00CE6652"/>
    <w:rsid w:val="00CF669E"/>
    <w:rsid w:val="00CF7149"/>
    <w:rsid w:val="00D0151A"/>
    <w:rsid w:val="00D1021E"/>
    <w:rsid w:val="00D128D1"/>
    <w:rsid w:val="00D13EB7"/>
    <w:rsid w:val="00D15DBB"/>
    <w:rsid w:val="00D26359"/>
    <w:rsid w:val="00D32F46"/>
    <w:rsid w:val="00D36511"/>
    <w:rsid w:val="00D40785"/>
    <w:rsid w:val="00D45AC2"/>
    <w:rsid w:val="00D532E4"/>
    <w:rsid w:val="00D57179"/>
    <w:rsid w:val="00D64427"/>
    <w:rsid w:val="00D70E49"/>
    <w:rsid w:val="00D7254B"/>
    <w:rsid w:val="00D772E8"/>
    <w:rsid w:val="00D7782A"/>
    <w:rsid w:val="00D83C02"/>
    <w:rsid w:val="00D84A31"/>
    <w:rsid w:val="00D85154"/>
    <w:rsid w:val="00D856E0"/>
    <w:rsid w:val="00D85A97"/>
    <w:rsid w:val="00D86F05"/>
    <w:rsid w:val="00D919FC"/>
    <w:rsid w:val="00D96F87"/>
    <w:rsid w:val="00DA0626"/>
    <w:rsid w:val="00DA0C24"/>
    <w:rsid w:val="00DA1516"/>
    <w:rsid w:val="00DA1CC3"/>
    <w:rsid w:val="00DB210A"/>
    <w:rsid w:val="00DB524A"/>
    <w:rsid w:val="00DC0924"/>
    <w:rsid w:val="00DC40B0"/>
    <w:rsid w:val="00DD04AB"/>
    <w:rsid w:val="00DD7488"/>
    <w:rsid w:val="00DE57A7"/>
    <w:rsid w:val="00E02A6A"/>
    <w:rsid w:val="00E03297"/>
    <w:rsid w:val="00E03A01"/>
    <w:rsid w:val="00E04E09"/>
    <w:rsid w:val="00E1016C"/>
    <w:rsid w:val="00E124BC"/>
    <w:rsid w:val="00E17689"/>
    <w:rsid w:val="00E25EF6"/>
    <w:rsid w:val="00E31739"/>
    <w:rsid w:val="00E3280B"/>
    <w:rsid w:val="00E47B6A"/>
    <w:rsid w:val="00E56E2C"/>
    <w:rsid w:val="00E637B5"/>
    <w:rsid w:val="00E66A8B"/>
    <w:rsid w:val="00E718BF"/>
    <w:rsid w:val="00E73BC6"/>
    <w:rsid w:val="00E76CFA"/>
    <w:rsid w:val="00E77C74"/>
    <w:rsid w:val="00E82E42"/>
    <w:rsid w:val="00E8528B"/>
    <w:rsid w:val="00E901A4"/>
    <w:rsid w:val="00E9096D"/>
    <w:rsid w:val="00E90F6D"/>
    <w:rsid w:val="00E94896"/>
    <w:rsid w:val="00E94A61"/>
    <w:rsid w:val="00E959CD"/>
    <w:rsid w:val="00EA1A04"/>
    <w:rsid w:val="00EA2EDD"/>
    <w:rsid w:val="00EB11AC"/>
    <w:rsid w:val="00EB2238"/>
    <w:rsid w:val="00EB2457"/>
    <w:rsid w:val="00EB2F12"/>
    <w:rsid w:val="00EB4411"/>
    <w:rsid w:val="00EC1806"/>
    <w:rsid w:val="00EC351B"/>
    <w:rsid w:val="00EC433B"/>
    <w:rsid w:val="00EC56A5"/>
    <w:rsid w:val="00EC75E5"/>
    <w:rsid w:val="00ED2771"/>
    <w:rsid w:val="00ED28FF"/>
    <w:rsid w:val="00ED5609"/>
    <w:rsid w:val="00ED5959"/>
    <w:rsid w:val="00EE10A4"/>
    <w:rsid w:val="00EE503D"/>
    <w:rsid w:val="00EF2986"/>
    <w:rsid w:val="00EF435A"/>
    <w:rsid w:val="00F00B7A"/>
    <w:rsid w:val="00F02A3A"/>
    <w:rsid w:val="00F12860"/>
    <w:rsid w:val="00F206CA"/>
    <w:rsid w:val="00F23D24"/>
    <w:rsid w:val="00F24A70"/>
    <w:rsid w:val="00F40136"/>
    <w:rsid w:val="00F40A79"/>
    <w:rsid w:val="00F42B7A"/>
    <w:rsid w:val="00F50C94"/>
    <w:rsid w:val="00F539BD"/>
    <w:rsid w:val="00F6094E"/>
    <w:rsid w:val="00F62C40"/>
    <w:rsid w:val="00F6350D"/>
    <w:rsid w:val="00F64076"/>
    <w:rsid w:val="00F64474"/>
    <w:rsid w:val="00F67996"/>
    <w:rsid w:val="00F7525E"/>
    <w:rsid w:val="00F76BB2"/>
    <w:rsid w:val="00F83F24"/>
    <w:rsid w:val="00F868A6"/>
    <w:rsid w:val="00F9130F"/>
    <w:rsid w:val="00F917BA"/>
    <w:rsid w:val="00F92390"/>
    <w:rsid w:val="00F9249E"/>
    <w:rsid w:val="00F94ED9"/>
    <w:rsid w:val="00F973DD"/>
    <w:rsid w:val="00FA1042"/>
    <w:rsid w:val="00FA2C95"/>
    <w:rsid w:val="00FA4BB5"/>
    <w:rsid w:val="00FB4946"/>
    <w:rsid w:val="00FB58C5"/>
    <w:rsid w:val="00FB67C6"/>
    <w:rsid w:val="00FC3D3D"/>
    <w:rsid w:val="00FC49CF"/>
    <w:rsid w:val="00FC5389"/>
    <w:rsid w:val="00FD1464"/>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DBA1E"/>
  <w15:chartTrackingRefBased/>
  <w15:docId w15:val="{E9B14065-600E-43D4-B5B1-ACBDE7DE1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448</TotalTime>
  <Pages>3</Pages>
  <Words>1340</Words>
  <Characters>7644</Characters>
  <Application>Microsoft Office Word</Application>
  <DocSecurity>0</DocSecurity>
  <Lines>63</Lines>
  <Paragraphs>17</Paragraphs>
  <ScaleCrop>false</ScaleCrop>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OPPO(Zonda)</dc:creator>
  <cp:keywords/>
  <dc:description/>
  <cp:lastModifiedBy>OPPO(Zonda)</cp:lastModifiedBy>
  <cp:revision>50</cp:revision>
  <dcterms:created xsi:type="dcterms:W3CDTF">2022-09-21T00:49:00Z</dcterms:created>
  <dcterms:modified xsi:type="dcterms:W3CDTF">2022-11-03T02:06:00Z</dcterms:modified>
</cp:coreProperties>
</file>